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80" w:lineRule="exact"/>
        <w:rPr>
          <w:rFonts w:ascii="方正小标宋简体" w:eastAsia="方正小标宋简体"/>
          <w:sz w:val="44"/>
          <w:szCs w:val="44"/>
        </w:rPr>
      </w:pPr>
    </w:p>
    <w:p>
      <w:pPr>
        <w:widowControl/>
        <w:shd w:val="clear" w:color="auto" w:fill="FFFFFF"/>
        <w:jc w:val="center"/>
        <w:rPr>
          <w:rFonts w:ascii="黑体" w:hAnsi="黑体" w:eastAsia="黑体" w:cs="Helvetica"/>
          <w:color w:val="000000"/>
          <w:kern w:val="0"/>
          <w:sz w:val="52"/>
          <w:szCs w:val="52"/>
        </w:rPr>
      </w:pPr>
      <w:r>
        <w:rPr>
          <w:rFonts w:hint="eastAsia" w:ascii="黑体" w:hAnsi="黑体" w:eastAsia="黑体" w:cs="Helvetica"/>
          <w:color w:val="000000"/>
          <w:kern w:val="0"/>
          <w:sz w:val="52"/>
          <w:szCs w:val="52"/>
        </w:rPr>
        <w:t>新郑市总工会</w:t>
      </w:r>
    </w:p>
    <w:p>
      <w:pPr>
        <w:widowControl/>
        <w:shd w:val="clear" w:color="auto" w:fill="FFFFFF"/>
        <w:jc w:val="center"/>
        <w:rPr>
          <w:rFonts w:ascii="黑体" w:hAnsi="黑体" w:eastAsia="黑体" w:cs="Helvetica"/>
          <w:color w:val="000000"/>
          <w:kern w:val="0"/>
          <w:sz w:val="52"/>
          <w:szCs w:val="52"/>
        </w:rPr>
      </w:pPr>
      <w:r>
        <w:rPr>
          <w:rFonts w:hint="eastAsia" w:ascii="黑体" w:hAnsi="黑体" w:eastAsia="黑体" w:cs="Times New Roman"/>
          <w:color w:val="000000"/>
          <w:kern w:val="0"/>
          <w:sz w:val="52"/>
          <w:szCs w:val="52"/>
        </w:rPr>
        <w:t>2018</w:t>
      </w:r>
      <w:r>
        <w:rPr>
          <w:rFonts w:hint="eastAsia" w:ascii="黑体" w:hAnsi="黑体" w:eastAsia="黑体" w:cs="Helvetica"/>
          <w:color w:val="000000"/>
          <w:kern w:val="0"/>
          <w:sz w:val="52"/>
          <w:szCs w:val="52"/>
        </w:rPr>
        <w:t>年度部门预算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80" w:lineRule="exact"/>
        <w:rPr>
          <w:rFonts w:ascii="方正小标宋简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目  录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第一部分  部门基本情况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第二部分  2018年部门预算公开表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一、部门收支总体情况表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二、部门收入总体情况表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三、部门支出总体情况表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四、财政拨款收支总体情况表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五、一般公共预算支出情况表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六、一般公共预算基本支出情况表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七、一般公共预算“三公”经费支出情况表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八、政府性基金预算支出情况表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九、财政预算项目支出表</w:t>
      </w:r>
    </w:p>
    <w:p>
      <w:pPr>
        <w:tabs>
          <w:tab w:val="center" w:pos="4572"/>
        </w:tabs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十、政府采购预算表</w:t>
      </w:r>
      <w:r>
        <w:rPr>
          <w:rFonts w:ascii="仿宋_GB2312" w:eastAsia="仿宋_GB2312"/>
          <w:sz w:val="32"/>
          <w:szCs w:val="32"/>
        </w:rPr>
        <w:tab/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第三部分  2018年部门预算公开情况说明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一、收入预算说明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二、支出预算说明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三、预算收支增减变化情况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四、机关运行经费安排情况说明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五、政府采购情况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六、国有资产占用情况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七、预算绩效目标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八、空表情况说明</w:t>
      </w:r>
    </w:p>
    <w:p>
      <w:pPr>
        <w:spacing w:line="580" w:lineRule="exact"/>
        <w:ind w:firstLine="640" w:firstLineChars="200"/>
      </w:pPr>
      <w:r>
        <w:rPr>
          <w:rFonts w:hint="eastAsia" w:ascii="黑体" w:hAnsi="黑体" w:eastAsia="黑体"/>
          <w:sz w:val="32"/>
          <w:szCs w:val="32"/>
        </w:rPr>
        <w:t>第四部分  名词解释</w:t>
      </w:r>
    </w:p>
    <w:p>
      <w:pPr>
        <w:spacing w:line="580" w:lineRule="exact"/>
        <w:ind w:firstLine="880" w:firstLineChars="20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第一部分  部门基本情况</w:t>
      </w:r>
    </w:p>
    <w:p>
      <w:pPr>
        <w:spacing w:line="580" w:lineRule="exact"/>
        <w:ind w:firstLine="880" w:firstLineChars="200"/>
        <w:jc w:val="center"/>
        <w:rPr>
          <w:rFonts w:ascii="黑体" w:hAnsi="黑体" w:eastAsia="黑体"/>
          <w:sz w:val="44"/>
          <w:szCs w:val="44"/>
        </w:rPr>
      </w:pPr>
    </w:p>
    <w:p>
      <w:pPr>
        <w:widowControl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一、部门职责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根据党的路线、方针、政策和各个时期的中心任务，以及市委、郑州市总工会的指示和决定，确定本市工会工作的方针和任务，指导全市工会工作。</w:t>
      </w:r>
      <w:r>
        <w:rPr>
          <w:rFonts w:hint="eastAsia" w:ascii="宋体" w:hAnsi="宋体" w:cs="宋体"/>
          <w:kern w:val="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监督检查《中国工会章程》的贯彻执行情况；贯彻执行市工会代表大会决议，依照法律和工会章程，组织和指导全市各级工会进一步突出和履行维护职能，开展工会各项工作。</w:t>
      </w:r>
      <w:r>
        <w:rPr>
          <w:rFonts w:hint="eastAsia" w:ascii="宋体" w:hAnsi="宋体" w:cs="宋体"/>
          <w:kern w:val="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向市委、市政府及有关部门反映职工群众的思想状况、意愿和要求，并提出意见和建议；参与涉及职工切身利益的有关政策的制定；对有关职工利益的重大问题进行调查研究，对侵犯职工合法利益的重大事件进行调查并提出处理意见，参与企业重大伤亡事故的调查处理。</w:t>
      </w:r>
      <w:r>
        <w:rPr>
          <w:rFonts w:hint="eastAsia" w:ascii="宋体" w:hAnsi="宋体" w:cs="宋体"/>
          <w:kern w:val="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指导各级工会的自身改革和建设；指导基层工会组织职工开展以职工代表大会为基本制度的民主选举、民主决策、民主管理和民主监督工作，建立健全平等协商、集体合同制度。</w:t>
      </w:r>
      <w:r>
        <w:rPr>
          <w:rFonts w:hint="eastAsia" w:ascii="宋体" w:hAnsi="宋体" w:cs="宋体"/>
          <w:kern w:val="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协同各乡镇党委和市有关局（办）党委（组）协商推荐乡镇工会、产业工会、系统工会领导班子人选；研究制定全市工会干部的管理制度和培训计划。</w:t>
      </w:r>
      <w:r>
        <w:rPr>
          <w:rFonts w:hint="eastAsia" w:ascii="宋体" w:hAnsi="宋体" w:cs="宋体"/>
          <w:kern w:val="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协助市政府做好全市各级劳动模范、全国“五一”劳动奖章（状）获得者的推荐、评选和管理工作。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七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负责工会经费的管理、审查、审计工作，对市工人俱乐部和各级工会兴办的企事业进行管理和指导。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八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承办市委、市府和郑州市总工会交办的有关事项。</w:t>
      </w:r>
    </w:p>
    <w:p>
      <w:pPr>
        <w:widowControl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二、机构设置</w:t>
      </w:r>
    </w:p>
    <w:p>
      <w:pPr>
        <w:widowControl/>
        <w:shd w:val="clear" w:color="auto" w:fill="FFFFFF"/>
        <w:ind w:firstLine="640" w:firstLineChars="200"/>
        <w:rPr>
          <w:rFonts w:ascii="仿宋_GB2312" w:hAnsi="仿宋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  <w:t>工会机关及归口预算管理单位人员共有编制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16</w:t>
      </w: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  <w:t>人，其中：行政编制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6</w:t>
      </w: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  <w:t>人，事业全供编制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5</w:t>
      </w: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  <w:t>人，事业自筹编制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5</w:t>
      </w: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  <w:t>人。现有在职职工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38</w:t>
      </w: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  <w:t>人（其中：行政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14</w:t>
      </w: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  <w:t>人，事业全供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13</w:t>
      </w: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  <w:t>人，自收自支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11</w:t>
      </w: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  <w:t>人），离退休人员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14</w:t>
      </w: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  <w:t>（其中：离休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  <w:t>人，退休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13</w:t>
      </w: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  <w:t>人）。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按政策享受遗属补助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人。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内设科室：办公室、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编制人事科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组宣民管部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生产保障部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经审办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下属单位：新郑市困难职工帮扶中心、新郑市工人俱乐部</w:t>
      </w:r>
    </w:p>
    <w:p>
      <w:pPr>
        <w:spacing w:line="580" w:lineRule="exact"/>
        <w:ind w:firstLine="640" w:firstLineChars="200"/>
        <w:rPr>
          <w:rFonts w:ascii="仿宋" w:hAnsi="仿宋" w:eastAsia="仿宋" w:cs="Arial"/>
          <w:color w:val="000000"/>
          <w:kern w:val="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" w:hAnsi="仿宋" w:eastAsia="仿宋" w:cs="Arial"/>
          <w:color w:val="000000"/>
          <w:kern w:val="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" w:hAnsi="仿宋" w:eastAsia="仿宋" w:cs="Arial"/>
          <w:color w:val="000000"/>
          <w:kern w:val="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" w:hAnsi="仿宋" w:eastAsia="仿宋" w:cs="Arial"/>
          <w:color w:val="000000"/>
          <w:kern w:val="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80" w:lineRule="exact"/>
        <w:ind w:firstLine="880" w:firstLineChars="20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第二部分  2018年部门预算公开表</w:t>
      </w:r>
    </w:p>
    <w:p>
      <w:pPr>
        <w:spacing w:line="580" w:lineRule="exact"/>
        <w:ind w:firstLine="880" w:firstLineChars="20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(详见附表)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一、部门收支总体情况表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二、部门收入总体情况表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三、部门支出总体情况表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四、财政拨款收支总体情况表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五、一般公共预算支出情况表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六、一般公共预算基本支出情况表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七、一般公共预算“三公”经费支出情况表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八、政府性基金预算支出情况表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九、财政预算项目支出表</w:t>
      </w:r>
    </w:p>
    <w:p>
      <w:pPr>
        <w:tabs>
          <w:tab w:val="center" w:pos="4572"/>
        </w:tabs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十、政府采购预算表</w:t>
      </w:r>
      <w:r>
        <w:rPr>
          <w:rFonts w:ascii="仿宋_GB2312" w:eastAsia="仿宋_GB2312"/>
          <w:sz w:val="32"/>
          <w:szCs w:val="32"/>
        </w:rPr>
        <w:tab/>
      </w:r>
    </w:p>
    <w:p>
      <w:pPr>
        <w:tabs>
          <w:tab w:val="center" w:pos="4572"/>
        </w:tabs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tabs>
          <w:tab w:val="center" w:pos="4572"/>
        </w:tabs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tabs>
          <w:tab w:val="center" w:pos="4572"/>
        </w:tabs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tabs>
          <w:tab w:val="center" w:pos="4572"/>
        </w:tabs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tabs>
          <w:tab w:val="center" w:pos="4572"/>
        </w:tabs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tabs>
          <w:tab w:val="center" w:pos="4572"/>
        </w:tabs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tabs>
          <w:tab w:val="center" w:pos="4572"/>
        </w:tabs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tabs>
          <w:tab w:val="center" w:pos="4572"/>
        </w:tabs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tabs>
          <w:tab w:val="center" w:pos="4572"/>
        </w:tabs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tabs>
          <w:tab w:val="center" w:pos="4572"/>
        </w:tabs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tabs>
          <w:tab w:val="center" w:pos="4572"/>
        </w:tabs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440" w:firstLineChars="100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第三部分  2018年部门预算公开情况说明</w:t>
      </w:r>
    </w:p>
    <w:p>
      <w:pPr>
        <w:spacing w:line="580" w:lineRule="exact"/>
        <w:ind w:firstLine="440" w:firstLineChars="100"/>
        <w:rPr>
          <w:rFonts w:ascii="黑体" w:hAnsi="黑体" w:eastAsia="黑体"/>
          <w:sz w:val="44"/>
          <w:szCs w:val="44"/>
        </w:rPr>
      </w:pPr>
    </w:p>
    <w:p>
      <w:pPr>
        <w:widowControl/>
        <w:shd w:val="clear" w:color="auto" w:fill="FFFFFF"/>
        <w:ind w:firstLine="640" w:firstLineChars="200"/>
        <w:rPr>
          <w:rFonts w:ascii="仿宋" w:hAnsi="仿宋" w:eastAsia="仿宋" w:cs="Helvetic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</w:rPr>
        <w:t>一</w:t>
      </w:r>
      <w:r>
        <w:rPr>
          <w:rFonts w:ascii="仿宋" w:hAnsi="仿宋" w:eastAsia="仿宋" w:cs="Helvetica"/>
          <w:color w:val="000000"/>
          <w:kern w:val="0"/>
          <w:sz w:val="32"/>
          <w:szCs w:val="32"/>
        </w:rPr>
        <w:t>、收入预算说明</w:t>
      </w:r>
    </w:p>
    <w:p>
      <w:pPr>
        <w:widowControl/>
        <w:shd w:val="clear" w:color="auto" w:fill="FFFFFF"/>
        <w:ind w:firstLine="640" w:firstLineChars="200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201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8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年收入预算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524.68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万元，其中：一般公共预算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469.68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万元（财政拨款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469.68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万元、纳入预算管理的行政事业性收费收入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0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万元、专项收入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0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万元、国有资产资源有偿使用收入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0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万元、其他收入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0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万元），政府性基金收入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0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万元，转移支付收入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0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万元。</w:t>
      </w:r>
    </w:p>
    <w:p>
      <w:pPr>
        <w:widowControl/>
        <w:shd w:val="clear" w:color="auto" w:fill="FFFFFF"/>
        <w:ind w:firstLine="640" w:firstLineChars="200"/>
        <w:rPr>
          <w:rFonts w:ascii="仿宋" w:hAnsi="仿宋" w:eastAsia="仿宋" w:cs="Helvetic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</w:rPr>
        <w:t>二</w:t>
      </w:r>
      <w:r>
        <w:rPr>
          <w:rFonts w:ascii="仿宋" w:hAnsi="仿宋" w:eastAsia="仿宋" w:cs="Helvetica"/>
          <w:color w:val="000000"/>
          <w:kern w:val="0"/>
          <w:sz w:val="32"/>
          <w:szCs w:val="32"/>
        </w:rPr>
        <w:t>、支出预算说明</w:t>
      </w:r>
    </w:p>
    <w:p>
      <w:pPr>
        <w:widowControl/>
        <w:shd w:val="clear" w:color="auto" w:fill="FFFFFF"/>
        <w:ind w:firstLine="640" w:firstLineChars="200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201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8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年支出预算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524.68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万元。</w:t>
      </w:r>
    </w:p>
    <w:p>
      <w:pPr>
        <w:widowControl/>
        <w:shd w:val="clear" w:color="auto" w:fill="FFFFFF"/>
        <w:ind w:firstLine="640" w:firstLineChars="200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（一）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基本支出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469.68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万元。</w:t>
      </w:r>
    </w:p>
    <w:p>
      <w:pPr>
        <w:widowControl/>
        <w:shd w:val="clear" w:color="auto" w:fill="FFFFFF"/>
        <w:ind w:firstLine="640" w:firstLineChars="200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</w:rPr>
        <w:t>1、工资福利支出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365.55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万元。其中：行政基本工资52.52万元，行政津贴补贴42.97万元；事业全供基本工资37.96万元，事业全供津贴补贴36.11万元；奖金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93.37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万元(其中：平安建设奖14.07万元，目标考核奖14.07万元，绩效考核奖27万元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，平时考核奖38.23万元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)；其他工资福利支出38.73万元（其中：十三月工资14.07万元，应休未休假报酬17万元，取暖补贴4.6万元，公务交通补贴3.06万元）；社会保障缴费63.89元（其中：基本养老保险36.73万元，基本医疗保险11.02万元，工伤保险0.37万元，失业保险1.29万元，生育保险0.92万元，职业年金13.56万元）。</w:t>
      </w:r>
    </w:p>
    <w:p>
      <w:pPr>
        <w:widowControl/>
        <w:shd w:val="clear" w:color="auto" w:fill="FFFFFF"/>
        <w:ind w:firstLine="640" w:firstLineChars="200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</w:rPr>
        <w:t>2、商品和服务支出34.69万元。其中：公用经费18.9万元，领导包干8万元，工会经费3.39万元，职工福利费4.24万元，老干部活动经费0.16万元。</w:t>
      </w:r>
    </w:p>
    <w:p>
      <w:pPr>
        <w:widowControl/>
        <w:shd w:val="clear" w:color="auto" w:fill="FFFFFF"/>
        <w:ind w:firstLine="640" w:firstLineChars="200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</w:rPr>
        <w:t>3、对个人和家庭补助支出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69.44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万元。其中：省级文明奖19.44万元，遗嘱补助1.08万元，住房公积金22.04万元，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离休费9.63万元（其中离休费8.42万元，离休人员精神文明奖0.72万元，离休健康休养费0.49万元），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退休健康休养费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5.47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万元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，退休人员精神文明奖9.36万元，离退休取暖费2.42万元。</w:t>
      </w:r>
    </w:p>
    <w:p>
      <w:pPr>
        <w:widowControl/>
        <w:shd w:val="clear" w:color="auto" w:fill="FFFFFF"/>
        <w:ind w:firstLine="480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</w:rPr>
        <w:t>（二）项目支出55万元。</w:t>
      </w:r>
    </w:p>
    <w:p>
      <w:pPr>
        <w:widowControl/>
        <w:shd w:val="clear" w:color="auto" w:fill="FFFFFF"/>
        <w:ind w:firstLine="640" w:firstLineChars="200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</w:rPr>
        <w:t>其中：困难职工帮扶经费30万元，劳模资金25万元。</w:t>
      </w:r>
    </w:p>
    <w:p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Helvetic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</w:rPr>
        <w:t>三</w:t>
      </w:r>
      <w:r>
        <w:rPr>
          <w:rFonts w:ascii="仿宋" w:hAnsi="仿宋" w:eastAsia="仿宋" w:cs="Helvetica"/>
          <w:color w:val="000000"/>
          <w:kern w:val="0"/>
          <w:sz w:val="32"/>
          <w:szCs w:val="32"/>
        </w:rPr>
        <w:t>、预算收支增减变化情况</w:t>
      </w:r>
    </w:p>
    <w:p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2018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年部门支出预算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524.68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万元，比上年增加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112.53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万元。增加原因：主要是人员工资、社会保障缴费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、离退休费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及专项经费的增加。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其中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工资福利支出增加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64.15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对个人和家庭补助支出增加43.95万元，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项目支出中劳模资金增加5万元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，商品和服务支出减少0.55万元。</w:t>
      </w:r>
    </w:p>
    <w:p>
      <w:pPr>
        <w:widowControl/>
        <w:shd w:val="clear" w:color="auto" w:fill="FFFFFF"/>
        <w:spacing w:line="720" w:lineRule="exact"/>
        <w:ind w:firstLine="640" w:firstLineChars="200"/>
        <w:jc w:val="left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2018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年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“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三公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”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经费预算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3.3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万元。其中，因公出国（境）费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0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元，公务用车购置费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0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元，公务用车运行维护费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3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万元（包括单位公务用车燃料费、维修费等支出），公务接待费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0.3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万元。比去年减少0.09万元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仿宋" w:eastAsia="仿宋_GB2312" w:cs="仿宋"/>
          <w:sz w:val="32"/>
          <w:szCs w:val="32"/>
        </w:rPr>
        <w:t>减少原因为严格遵守中央八项规定，厉行节约，压缩开支。</w:t>
      </w:r>
      <w:bookmarkStart w:id="0" w:name="_GoBack"/>
      <w:bookmarkEnd w:id="0"/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四、机关运行经费安排情况说明</w:t>
      </w:r>
    </w:p>
    <w:p>
      <w:pPr>
        <w:widowControl/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2018年度机关运行经费预算支出34.69万元。</w:t>
      </w:r>
    </w:p>
    <w:p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Helvetica"/>
          <w:color w:val="000000"/>
          <w:kern w:val="0"/>
          <w:sz w:val="32"/>
          <w:szCs w:val="32"/>
        </w:rPr>
      </w:pPr>
      <w:r>
        <w:rPr>
          <w:rFonts w:ascii="仿宋" w:hAnsi="仿宋" w:eastAsia="仿宋" w:cs="Helvetica"/>
          <w:color w:val="000000"/>
          <w:kern w:val="0"/>
          <w:sz w:val="32"/>
          <w:szCs w:val="32"/>
        </w:rPr>
        <w:t>五、政府采购情况</w:t>
      </w:r>
    </w:p>
    <w:p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仿宋" w:hAnsi="仿宋" w:eastAsia="仿宋" w:cs="Times New Roman"/>
          <w:color w:val="323333"/>
          <w:kern w:val="0"/>
          <w:sz w:val="32"/>
          <w:szCs w:val="32"/>
        </w:rPr>
        <w:t>2018</w:t>
      </w:r>
      <w:r>
        <w:rPr>
          <w:rFonts w:ascii="仿宋" w:hAnsi="仿宋" w:eastAsia="仿宋" w:cs="Arial"/>
          <w:color w:val="323333"/>
          <w:kern w:val="0"/>
          <w:sz w:val="32"/>
          <w:szCs w:val="32"/>
        </w:rPr>
        <w:t>年政府采购预算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0</w:t>
      </w:r>
      <w:r>
        <w:rPr>
          <w:rFonts w:ascii="仿宋" w:hAnsi="仿宋" w:eastAsia="仿宋" w:cs="Arial"/>
          <w:color w:val="323333"/>
          <w:kern w:val="0"/>
          <w:sz w:val="32"/>
          <w:szCs w:val="32"/>
        </w:rPr>
        <w:t>万元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六、国有资产占用情况</w:t>
      </w:r>
    </w:p>
    <w:p>
      <w:pPr>
        <w:widowControl/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截至2017年12月31日，本部门共有车辆0辆，其中：一般公务用0车辆、一般执法执勤用车0辆、特种专业技术用车0辆，其他用车0辆，单位价值50万元以上通用设备0台（套），单位价值100万元以上专用设备0台（套）。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七、预算绩效目标</w:t>
      </w:r>
    </w:p>
    <w:p>
      <w:pPr>
        <w:widowControl/>
        <w:spacing w:line="59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按照财政局的有关要求，在编报年初预算时均对项目设立绩效目标，每个项目均填写绩效目标申报表，设定目标值。在年初预算</w:t>
      </w:r>
      <w:r>
        <w:rPr>
          <w:rFonts w:hint="eastAsia" w:ascii="仿宋_GB2312" w:hAnsi="宋体" w:eastAsia="仿宋_GB2312" w:cs="宋体"/>
          <w:sz w:val="32"/>
          <w:szCs w:val="32"/>
        </w:rPr>
        <w:t>批复后，结合绩效目标申报表对项目实行追踪管理，努力实现项目年度目标。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八、空表情况说明</w:t>
      </w:r>
    </w:p>
    <w:p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Arial"/>
          <w:color w:val="32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政府性基金预算支出，空表的主要原因是工会系统无政府性基金支出。</w:t>
      </w:r>
    </w:p>
    <w:p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Arial"/>
          <w:color w:val="323333"/>
          <w:kern w:val="0"/>
          <w:sz w:val="32"/>
          <w:szCs w:val="32"/>
        </w:rPr>
      </w:pPr>
    </w:p>
    <w:p>
      <w:pPr>
        <w:widowControl/>
        <w:shd w:val="clear" w:color="auto" w:fill="FFFFFF"/>
        <w:jc w:val="left"/>
        <w:rPr>
          <w:rFonts w:ascii="仿宋" w:hAnsi="仿宋" w:eastAsia="仿宋" w:cs="Arial"/>
          <w:color w:val="323333"/>
          <w:kern w:val="0"/>
          <w:sz w:val="32"/>
          <w:szCs w:val="32"/>
        </w:rPr>
      </w:pPr>
    </w:p>
    <w:p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Arial"/>
          <w:color w:val="323333"/>
          <w:kern w:val="0"/>
          <w:sz w:val="32"/>
          <w:szCs w:val="32"/>
        </w:rPr>
      </w:pPr>
    </w:p>
    <w:p>
      <w:pPr>
        <w:widowControl/>
        <w:shd w:val="clear" w:color="auto" w:fill="FFFFFF"/>
        <w:jc w:val="left"/>
        <w:rPr>
          <w:rFonts w:hint="eastAsia" w:ascii="仿宋" w:hAnsi="仿宋" w:eastAsia="仿宋" w:cs="Arial"/>
          <w:color w:val="323333"/>
          <w:kern w:val="0"/>
          <w:sz w:val="32"/>
          <w:szCs w:val="32"/>
        </w:rPr>
      </w:pPr>
    </w:p>
    <w:p>
      <w:pPr>
        <w:widowControl/>
        <w:shd w:val="clear" w:color="auto" w:fill="FFFFFF"/>
        <w:jc w:val="left"/>
        <w:rPr>
          <w:rFonts w:hint="eastAsia" w:ascii="仿宋" w:hAnsi="仿宋" w:eastAsia="仿宋" w:cs="Arial"/>
          <w:color w:val="323333"/>
          <w:kern w:val="0"/>
          <w:sz w:val="32"/>
          <w:szCs w:val="32"/>
        </w:rPr>
      </w:pPr>
    </w:p>
    <w:p>
      <w:pPr>
        <w:widowControl/>
        <w:shd w:val="clear" w:color="auto" w:fill="FFFFFF"/>
        <w:jc w:val="left"/>
        <w:rPr>
          <w:rFonts w:ascii="仿宋" w:hAnsi="仿宋" w:eastAsia="仿宋" w:cs="Arial"/>
          <w:color w:val="323333"/>
          <w:kern w:val="0"/>
          <w:sz w:val="32"/>
          <w:szCs w:val="32"/>
        </w:rPr>
      </w:pPr>
    </w:p>
    <w:p>
      <w:pPr>
        <w:spacing w:line="580" w:lineRule="exact"/>
        <w:ind w:firstLine="2200" w:firstLineChars="500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第四部分  名词解释</w:t>
      </w:r>
    </w:p>
    <w:p>
      <w:pPr>
        <w:spacing w:line="580" w:lineRule="exact"/>
        <w:ind w:firstLine="880" w:firstLineChars="200"/>
        <w:jc w:val="center"/>
        <w:rPr>
          <w:sz w:val="44"/>
          <w:szCs w:val="44"/>
        </w:rPr>
      </w:pPr>
    </w:p>
    <w:p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1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、财政拨款收入：是指市财政当年拨付的资金。</w:t>
      </w:r>
    </w:p>
    <w:p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2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、基本支出：是指为保障机构正常运转、完成日常工作任务所必需的开支，其内容包括人员经费和日常公用经费两部分。</w:t>
      </w:r>
    </w:p>
    <w:p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3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、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“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三公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”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经费：是指纳入市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4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、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机关运行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费：是指为保障单位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sectPr>
      <w:pgSz w:w="11906" w:h="16838"/>
      <w:pgMar w:top="1440" w:right="1701" w:bottom="1134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65"/>
    <w:rsid w:val="00010C5E"/>
    <w:rsid w:val="000B43FD"/>
    <w:rsid w:val="000C684A"/>
    <w:rsid w:val="000D72A7"/>
    <w:rsid w:val="00106396"/>
    <w:rsid w:val="00176EC3"/>
    <w:rsid w:val="001F36C4"/>
    <w:rsid w:val="0026190C"/>
    <w:rsid w:val="003364DE"/>
    <w:rsid w:val="003B5031"/>
    <w:rsid w:val="00445D28"/>
    <w:rsid w:val="00464432"/>
    <w:rsid w:val="00541B50"/>
    <w:rsid w:val="00580A65"/>
    <w:rsid w:val="005927ED"/>
    <w:rsid w:val="005D08E5"/>
    <w:rsid w:val="006130F8"/>
    <w:rsid w:val="006524C3"/>
    <w:rsid w:val="006619AF"/>
    <w:rsid w:val="00665D78"/>
    <w:rsid w:val="006C5BD3"/>
    <w:rsid w:val="007576BE"/>
    <w:rsid w:val="007B2472"/>
    <w:rsid w:val="008660DE"/>
    <w:rsid w:val="0088288A"/>
    <w:rsid w:val="008878FB"/>
    <w:rsid w:val="008B4E5C"/>
    <w:rsid w:val="008F5748"/>
    <w:rsid w:val="0094026F"/>
    <w:rsid w:val="009435AC"/>
    <w:rsid w:val="00A40DAA"/>
    <w:rsid w:val="00A5405F"/>
    <w:rsid w:val="00A709A2"/>
    <w:rsid w:val="00AC556C"/>
    <w:rsid w:val="00B24576"/>
    <w:rsid w:val="00B703BB"/>
    <w:rsid w:val="00BD4CD9"/>
    <w:rsid w:val="00C16C6D"/>
    <w:rsid w:val="00C5175F"/>
    <w:rsid w:val="00C55452"/>
    <w:rsid w:val="00CC0D91"/>
    <w:rsid w:val="00CE57AA"/>
    <w:rsid w:val="00D64312"/>
    <w:rsid w:val="00E1448B"/>
    <w:rsid w:val="00E35A1E"/>
    <w:rsid w:val="00E7084B"/>
    <w:rsid w:val="00E91C00"/>
    <w:rsid w:val="00E94E56"/>
    <w:rsid w:val="00EE491E"/>
    <w:rsid w:val="03872BC2"/>
    <w:rsid w:val="04600DC1"/>
    <w:rsid w:val="04AB6D0F"/>
    <w:rsid w:val="06FA52BA"/>
    <w:rsid w:val="14C61718"/>
    <w:rsid w:val="1FFC250D"/>
    <w:rsid w:val="21694037"/>
    <w:rsid w:val="22D06E07"/>
    <w:rsid w:val="289D7E0B"/>
    <w:rsid w:val="2AE7610E"/>
    <w:rsid w:val="2B3260A5"/>
    <w:rsid w:val="2EC81722"/>
    <w:rsid w:val="30592649"/>
    <w:rsid w:val="31AA24FB"/>
    <w:rsid w:val="41935DD3"/>
    <w:rsid w:val="4CAA669E"/>
    <w:rsid w:val="553341AF"/>
    <w:rsid w:val="562C6E34"/>
    <w:rsid w:val="5BEE1D7E"/>
    <w:rsid w:val="5DC72825"/>
    <w:rsid w:val="5EAB626C"/>
    <w:rsid w:val="64C05042"/>
    <w:rsid w:val="66FF17FE"/>
    <w:rsid w:val="690161DA"/>
    <w:rsid w:val="6B650379"/>
    <w:rsid w:val="6E1A4064"/>
    <w:rsid w:val="72601B55"/>
    <w:rsid w:val="743F7A89"/>
    <w:rsid w:val="744449F2"/>
    <w:rsid w:val="74E41DFF"/>
    <w:rsid w:val="7C760284"/>
    <w:rsid w:val="7D5D31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9</Pages>
  <Words>460</Words>
  <Characters>2623</Characters>
  <Lines>21</Lines>
  <Paragraphs>6</Paragraphs>
  <TotalTime>53</TotalTime>
  <ScaleCrop>false</ScaleCrop>
  <LinksUpToDate>false</LinksUpToDate>
  <CharactersWithSpaces>3077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2017-11-22T00:28:00Z</dcterms:created>
  <dc:creator>Sky123.Org</dc:creator>
  <cp:lastModifiedBy>Administrator</cp:lastModifiedBy>
  <cp:lastPrinted>2017-12-12T01:16:00Z</cp:lastPrinted>
  <dcterms:modified xsi:type="dcterms:W3CDTF">2019-01-24T08:42:53Z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